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85E3A3" w14:textId="5D4BF4FC" w:rsidR="004611FA" w:rsidRPr="00C04AF2" w:rsidRDefault="00A50CFB" w:rsidP="00A50CFB">
      <w:pPr>
        <w:spacing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C04AF2">
        <w:rPr>
          <w:rFonts w:ascii="Arial" w:hAnsi="Arial" w:cs="Arial"/>
          <w:b/>
          <w:bCs/>
          <w:sz w:val="20"/>
          <w:szCs w:val="20"/>
        </w:rPr>
        <w:t>POSTFAZIONE</w:t>
      </w:r>
    </w:p>
    <w:p w14:paraId="460252C5" w14:textId="2F1CA650" w:rsidR="00A50CFB" w:rsidRPr="00C04AF2" w:rsidRDefault="00A50CFB" w:rsidP="00A50CFB">
      <w:pPr>
        <w:spacing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C04AF2">
        <w:rPr>
          <w:rFonts w:ascii="Arial" w:hAnsi="Arial" w:cs="Arial"/>
          <w:b/>
          <w:bCs/>
          <w:sz w:val="20"/>
          <w:szCs w:val="20"/>
        </w:rPr>
        <w:t>(Riccardo Di Segni)</w:t>
      </w:r>
    </w:p>
    <w:p w14:paraId="0836D360" w14:textId="77777777" w:rsidR="00A50CFB" w:rsidRPr="00C04AF2" w:rsidRDefault="00A50CFB" w:rsidP="00A50CFB">
      <w:pPr>
        <w:spacing w:line="240" w:lineRule="auto"/>
        <w:rPr>
          <w:rFonts w:ascii="Arial" w:hAnsi="Arial" w:cs="Arial"/>
          <w:sz w:val="20"/>
          <w:szCs w:val="20"/>
        </w:rPr>
      </w:pPr>
    </w:p>
    <w:p w14:paraId="79250A86" w14:textId="6F32D9C9" w:rsidR="00A50CFB" w:rsidRPr="00C04AF2" w:rsidRDefault="00A50CFB" w:rsidP="00A50CFB">
      <w:pPr>
        <w:spacing w:line="240" w:lineRule="auto"/>
        <w:rPr>
          <w:rFonts w:ascii="Arial" w:hAnsi="Arial" w:cs="Arial"/>
          <w:b/>
          <w:bCs/>
          <w:sz w:val="20"/>
          <w:szCs w:val="20"/>
        </w:rPr>
      </w:pPr>
      <w:r w:rsidRPr="00C04AF2">
        <w:rPr>
          <w:rFonts w:ascii="Arial" w:hAnsi="Arial" w:cs="Arial"/>
          <w:b/>
          <w:bCs/>
          <w:sz w:val="20"/>
          <w:szCs w:val="20"/>
        </w:rPr>
        <w:t>L’ebraismo è una realtà molto complessa, di difficile classificazione, in un primo luogo per la sua antichità, circa 35 secoli, e per la sua continuità interrotta, che lo rende ancora oggi un corpo vivo e multiforme, costantemente al centro dell’attenzione e anche delle critiche del mondo. Conoscere i diversi aspetti di questa realtà è una necessità imprescindibile, se si vogliono capire meglio gli avvenimenti del passato e la turbolenta quotidianità.</w:t>
      </w:r>
    </w:p>
    <w:p w14:paraId="0CD9F353" w14:textId="066DF8CA" w:rsidR="00A50CFB" w:rsidRPr="00C04AF2" w:rsidRDefault="00A50CFB" w:rsidP="00A50CFB">
      <w:pPr>
        <w:spacing w:line="240" w:lineRule="auto"/>
        <w:rPr>
          <w:rFonts w:ascii="Arial" w:hAnsi="Arial" w:cs="Arial"/>
          <w:b/>
          <w:bCs/>
          <w:sz w:val="20"/>
          <w:szCs w:val="20"/>
        </w:rPr>
      </w:pPr>
      <w:r w:rsidRPr="00C04AF2">
        <w:rPr>
          <w:rFonts w:ascii="Arial" w:hAnsi="Arial" w:cs="Arial"/>
          <w:b/>
          <w:bCs/>
          <w:sz w:val="20"/>
          <w:szCs w:val="20"/>
        </w:rPr>
        <w:t>Una lunga serie di libri che parlano di ebraismo è stata scritta e pubblicata, ciascuno con un suo taglio particolare, espressione dello spirito dei tempi, della cultura dell’autore, e degli interessi dei vari pubblici a cui erano destinati. La bibliografia è molto vasta e si fatica anche a scegliere guide appropriate. Ma l’evoluzione dei tempi, della ricerca e delle sensibilità impone in continuazione nuove opere che siano da una parte aggiornate e dall’altra attente alle necessità del pubblico.</w:t>
      </w:r>
    </w:p>
    <w:p w14:paraId="673E69F6" w14:textId="330AFEDF" w:rsidR="00A50CFB" w:rsidRPr="00C04AF2" w:rsidRDefault="00A50CFB" w:rsidP="00A50CFB">
      <w:pPr>
        <w:spacing w:line="240" w:lineRule="auto"/>
        <w:rPr>
          <w:rFonts w:ascii="Arial" w:hAnsi="Arial" w:cs="Arial"/>
          <w:b/>
          <w:bCs/>
          <w:sz w:val="20"/>
          <w:szCs w:val="20"/>
        </w:rPr>
      </w:pPr>
      <w:r w:rsidRPr="00C04AF2">
        <w:rPr>
          <w:rFonts w:ascii="Arial" w:hAnsi="Arial" w:cs="Arial"/>
          <w:b/>
          <w:bCs/>
          <w:sz w:val="20"/>
          <w:szCs w:val="20"/>
        </w:rPr>
        <w:t>In questo si può comprendere come nasce il libro della professoressa Angela Maria Lupo, docente alla Pontificia Università Urbaniana. La sua opera è destinata a un pubblico selezionato, gli studenti di teologia e missiologia della sua Università, ma che ovviamente potrà essere utilizzato</w:t>
      </w:r>
      <w:r w:rsidR="00AB66E3" w:rsidRPr="00C04AF2">
        <w:rPr>
          <w:rFonts w:ascii="Arial" w:hAnsi="Arial" w:cs="Arial"/>
          <w:b/>
          <w:bCs/>
          <w:sz w:val="20"/>
          <w:szCs w:val="20"/>
        </w:rPr>
        <w:t xml:space="preserve"> da studenti di corsi analoghi in altri atenei, oltre che da persone colte in cerca di una guida riassuntiva.</w:t>
      </w:r>
    </w:p>
    <w:p w14:paraId="47E06E27" w14:textId="596CE59B" w:rsidR="00AB66E3" w:rsidRPr="00C04AF2" w:rsidRDefault="00AB66E3" w:rsidP="00A50CFB">
      <w:pPr>
        <w:spacing w:line="240" w:lineRule="auto"/>
        <w:rPr>
          <w:rFonts w:ascii="Arial" w:hAnsi="Arial" w:cs="Arial"/>
          <w:b/>
          <w:bCs/>
          <w:sz w:val="20"/>
          <w:szCs w:val="20"/>
        </w:rPr>
      </w:pPr>
      <w:r w:rsidRPr="00C04AF2">
        <w:rPr>
          <w:rFonts w:ascii="Arial" w:hAnsi="Arial" w:cs="Arial"/>
          <w:b/>
          <w:bCs/>
          <w:sz w:val="20"/>
          <w:szCs w:val="20"/>
        </w:rPr>
        <w:t xml:space="preserve">E’ importante sottolineare che la conoscenza dell’ebraismo nel suo lungo sviluppo storico fino ad oggi, e non limitata a quanto avvenuto fino alla nascita del Cristianesimo, è in qualche modo una necessità relativamente recente nelle Università Pontificie; capire l’ebraismo come realtà vivente e non come un fossile è un messaggio teologico fondamentale nella formazione di sacerdoti e leader culturali del mondo cattolico, ed è espressione del nuovo clima di rapporti tra le due religioni che è sviluppato dalla promulgazione del Documento Conciliare </w:t>
      </w:r>
      <w:r w:rsidRPr="00C04AF2">
        <w:rPr>
          <w:rFonts w:ascii="Arial" w:hAnsi="Arial" w:cs="Arial"/>
          <w:b/>
          <w:bCs/>
          <w:i/>
          <w:iCs/>
          <w:sz w:val="20"/>
          <w:szCs w:val="20"/>
        </w:rPr>
        <w:t xml:space="preserve">Nostra Aetate  </w:t>
      </w:r>
      <w:r w:rsidRPr="00C04AF2">
        <w:rPr>
          <w:rFonts w:ascii="Arial" w:hAnsi="Arial" w:cs="Arial"/>
          <w:b/>
          <w:bCs/>
          <w:sz w:val="20"/>
          <w:szCs w:val="20"/>
        </w:rPr>
        <w:t>di 60 anni fa.</w:t>
      </w:r>
    </w:p>
    <w:p w14:paraId="41B15555" w14:textId="5CCE4FBC" w:rsidR="00AB66E3" w:rsidRDefault="00AB66E3" w:rsidP="00A50CFB">
      <w:pPr>
        <w:spacing w:line="240" w:lineRule="auto"/>
        <w:rPr>
          <w:rFonts w:ascii="Arial" w:hAnsi="Arial" w:cs="Arial"/>
          <w:b/>
          <w:bCs/>
          <w:sz w:val="20"/>
          <w:szCs w:val="20"/>
        </w:rPr>
      </w:pPr>
      <w:r w:rsidRPr="00C04AF2">
        <w:rPr>
          <w:rFonts w:ascii="Arial" w:hAnsi="Arial" w:cs="Arial"/>
          <w:b/>
          <w:bCs/>
          <w:sz w:val="20"/>
          <w:szCs w:val="20"/>
        </w:rPr>
        <w:t xml:space="preserve">Per quanto riguarda la struttura di questo libro, la sua natura universitaria rende indispensabile il ricorso al campo delle ricerche storico-critche, di cui l’autrice riporta teorie e conclusioni. </w:t>
      </w:r>
      <w:r w:rsidR="00C04AF2" w:rsidRPr="00C04AF2">
        <w:rPr>
          <w:rFonts w:ascii="Arial" w:hAnsi="Arial" w:cs="Arial"/>
          <w:b/>
          <w:bCs/>
          <w:sz w:val="20"/>
          <w:szCs w:val="20"/>
        </w:rPr>
        <w:t>È</w:t>
      </w:r>
      <w:r w:rsidRPr="00C04AF2">
        <w:rPr>
          <w:rFonts w:ascii="Arial" w:hAnsi="Arial" w:cs="Arial"/>
          <w:b/>
          <w:bCs/>
          <w:sz w:val="20"/>
          <w:szCs w:val="20"/>
        </w:rPr>
        <w:t xml:space="preserve"> espressione di questi studi la sua distinzione, che emerge già nel titolo, tra ebraismo e giudaismo, dovere con quest’ultimo termine se ne indica la componente religiosa e culturale, ma esistono altre definizioni ognuna giustificata da più o meno solide basi. Per un lettore con un approccio più religioso i risultati delle ricerche storico-critche vengono accolti con cautela se non proprio con diffidenza; questo avviene in campo ebraico</w:t>
      </w:r>
      <w:r w:rsidR="00C04AF2" w:rsidRPr="00C04AF2">
        <w:rPr>
          <w:rFonts w:ascii="Arial" w:hAnsi="Arial" w:cs="Arial"/>
          <w:b/>
          <w:bCs/>
          <w:sz w:val="20"/>
          <w:szCs w:val="20"/>
        </w:rPr>
        <w:t>, ma sicuramente l’atteggiamento di uno studente cattolico</w:t>
      </w:r>
      <w:r w:rsidRPr="00C04AF2">
        <w:rPr>
          <w:rFonts w:ascii="Arial" w:hAnsi="Arial" w:cs="Arial"/>
          <w:b/>
          <w:bCs/>
          <w:sz w:val="20"/>
          <w:szCs w:val="20"/>
        </w:rPr>
        <w:t xml:space="preserve"> </w:t>
      </w:r>
      <w:r w:rsidR="00C04AF2" w:rsidRPr="00C04AF2">
        <w:rPr>
          <w:rFonts w:ascii="Arial" w:hAnsi="Arial" w:cs="Arial"/>
          <w:b/>
          <w:bCs/>
          <w:sz w:val="20"/>
          <w:szCs w:val="20"/>
        </w:rPr>
        <w:t>è differente. A parte questo, l’ampiezza degli orizzonti del testo, con capitoli su temi diversi costituisce una base importante per un primo avvicinamento all’ebraismo, e si spera di stimolo alla curiosità di approfondire la conoscenza. Ringrazio l’autrice a auguro al suo libro il successo.</w:t>
      </w:r>
    </w:p>
    <w:p w14:paraId="71D5D681" w14:textId="339312B1" w:rsidR="00433FE7" w:rsidRPr="00433FE7" w:rsidRDefault="00433FE7" w:rsidP="00433FE7">
      <w:pPr>
        <w:rPr>
          <w:rFonts w:ascii="Arial" w:hAnsi="Arial" w:cs="Arial"/>
          <w:sz w:val="18"/>
          <w:szCs w:val="18"/>
        </w:rPr>
      </w:pPr>
    </w:p>
    <w:p w14:paraId="2C40E5A5" w14:textId="50B6C082" w:rsidR="00433FE7" w:rsidRPr="00433FE7" w:rsidRDefault="00433FE7" w:rsidP="00433FE7">
      <w:pPr>
        <w:rPr>
          <w:rFonts w:ascii="Arial" w:hAnsi="Arial" w:cs="Arial"/>
          <w:sz w:val="18"/>
          <w:szCs w:val="18"/>
        </w:rPr>
      </w:pPr>
    </w:p>
    <w:p w14:paraId="0E0425B4" w14:textId="50272223" w:rsidR="00433FE7" w:rsidRDefault="00433FE7" w:rsidP="00433FE7">
      <w:pPr>
        <w:rPr>
          <w:rFonts w:ascii="Arial" w:hAnsi="Arial" w:cs="Arial"/>
          <w:b/>
          <w:bCs/>
          <w:sz w:val="20"/>
          <w:szCs w:val="20"/>
        </w:rPr>
      </w:pPr>
    </w:p>
    <w:p w14:paraId="085577F4" w14:textId="64329517" w:rsidR="00433FE7" w:rsidRDefault="00433FE7" w:rsidP="00433FE7">
      <w:pPr>
        <w:rPr>
          <w:rFonts w:ascii="Arial" w:hAnsi="Arial" w:cs="Arial"/>
          <w:b/>
          <w:bCs/>
          <w:sz w:val="20"/>
          <w:szCs w:val="20"/>
        </w:rPr>
      </w:pPr>
    </w:p>
    <w:p w14:paraId="3F0BD1A1" w14:textId="038E81A7" w:rsidR="00433FE7" w:rsidRDefault="00433FE7" w:rsidP="00433FE7">
      <w:pPr>
        <w:rPr>
          <w:rFonts w:ascii="Arial" w:hAnsi="Arial" w:cs="Arial"/>
          <w:sz w:val="18"/>
          <w:szCs w:val="18"/>
        </w:rPr>
      </w:pPr>
      <w:r w:rsidRPr="00433FE7"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58240" behindDoc="0" locked="0" layoutInCell="1" allowOverlap="1" wp14:anchorId="08B50785" wp14:editId="52AB1F48">
            <wp:simplePos x="0" y="0"/>
            <wp:positionH relativeFrom="column">
              <wp:posOffset>0</wp:posOffset>
            </wp:positionH>
            <wp:positionV relativeFrom="paragraph">
              <wp:posOffset>57150</wp:posOffset>
            </wp:positionV>
            <wp:extent cx="1979930" cy="2818765"/>
            <wp:effectExtent l="0" t="0" r="1270" b="635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9930" cy="2818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BF64703" w14:textId="77777777" w:rsidR="00433FE7" w:rsidRDefault="00433FE7" w:rsidP="00433FE7">
      <w:pPr>
        <w:tabs>
          <w:tab w:val="left" w:pos="1320"/>
        </w:tabs>
        <w:spacing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 w:rsidRPr="00433FE7">
        <w:rPr>
          <w:rFonts w:ascii="Arial" w:hAnsi="Arial" w:cs="Arial"/>
          <w:noProof/>
          <w:sz w:val="18"/>
          <w:szCs w:val="18"/>
        </w:rPr>
        <w:drawing>
          <wp:inline distT="0" distB="0" distL="0" distR="0" wp14:anchorId="1FAB6487" wp14:editId="5E3F1F08">
            <wp:extent cx="2106000" cy="2959200"/>
            <wp:effectExtent l="0" t="0" r="889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6000" cy="295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18"/>
          <w:szCs w:val="18"/>
        </w:rPr>
        <w:br w:type="textWrapping" w:clear="all"/>
      </w:r>
    </w:p>
    <w:p w14:paraId="383E1C7F" w14:textId="39B7C5FF" w:rsidR="00433FE7" w:rsidRDefault="00433FE7" w:rsidP="00433FE7">
      <w:pPr>
        <w:tabs>
          <w:tab w:val="left" w:pos="1320"/>
        </w:tabs>
        <w:spacing w:line="240" w:lineRule="auto"/>
        <w:rPr>
          <w:rFonts w:ascii="Arial" w:hAnsi="Arial" w:cs="Arial"/>
          <w:b/>
          <w:bCs/>
          <w:i/>
          <w:iCs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Questa la dedica dell’Autrice</w:t>
      </w:r>
      <w:r w:rsidRPr="00BB4893">
        <w:rPr>
          <w:rFonts w:ascii="Arial" w:hAnsi="Arial" w:cs="Arial"/>
          <w:b/>
          <w:bCs/>
          <w:sz w:val="18"/>
          <w:szCs w:val="18"/>
        </w:rPr>
        <w:t xml:space="preserve">: </w:t>
      </w:r>
      <w:r w:rsidRPr="00BB4893">
        <w:rPr>
          <w:rFonts w:ascii="Arial" w:hAnsi="Arial" w:cs="Arial"/>
          <w:b/>
          <w:bCs/>
          <w:i/>
          <w:iCs/>
          <w:sz w:val="18"/>
          <w:szCs w:val="18"/>
        </w:rPr>
        <w:t>Alla mia fami</w:t>
      </w:r>
      <w:r w:rsidR="00BB4893" w:rsidRPr="00BB4893">
        <w:rPr>
          <w:rFonts w:ascii="Arial" w:hAnsi="Arial" w:cs="Arial"/>
          <w:b/>
          <w:bCs/>
          <w:i/>
          <w:iCs/>
          <w:sz w:val="18"/>
          <w:szCs w:val="18"/>
        </w:rPr>
        <w:t>glia: alla mia mamma Vincenza, ai miei fratelli e sorelle – Giuseppe, Toni, Giovanna e Loredana – e al caro ricordo di mio papà Francesco.</w:t>
      </w:r>
    </w:p>
    <w:p w14:paraId="5A339C3B" w14:textId="08FD600C" w:rsidR="00BB4893" w:rsidRDefault="00BB4893" w:rsidP="00433FE7">
      <w:pPr>
        <w:tabs>
          <w:tab w:val="left" w:pos="1320"/>
        </w:tabs>
        <w:spacing w:line="240" w:lineRule="auto"/>
        <w:rPr>
          <w:rFonts w:ascii="Arial" w:hAnsi="Arial" w:cs="Arial"/>
          <w:b/>
          <w:bCs/>
          <w:i/>
          <w:iCs/>
          <w:sz w:val="18"/>
          <w:szCs w:val="18"/>
        </w:rPr>
      </w:pPr>
    </w:p>
    <w:p w14:paraId="7B5A7350" w14:textId="48623EC7" w:rsidR="00BB4893" w:rsidRPr="00BB4893" w:rsidRDefault="00BB4893" w:rsidP="00433FE7">
      <w:pPr>
        <w:tabs>
          <w:tab w:val="left" w:pos="1320"/>
        </w:tabs>
        <w:spacing w:line="24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Approfondendo il giudaismo ho riscoperto, con uno sguardo nuovo, il valore delle radici, dell’identità e dei legami familiari: quelli che ci uniscono, ci custodiscono e raccontano chi siano.</w:t>
      </w:r>
    </w:p>
    <w:sectPr w:rsidR="00BB4893" w:rsidRPr="00BB489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CFB"/>
    <w:rsid w:val="00433FE7"/>
    <w:rsid w:val="004611FA"/>
    <w:rsid w:val="00A50CFB"/>
    <w:rsid w:val="00AB66E3"/>
    <w:rsid w:val="00BB4893"/>
    <w:rsid w:val="00C04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AEFAC"/>
  <w15:chartTrackingRefBased/>
  <w15:docId w15:val="{45234F09-BD86-4615-92BA-3E77C758A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12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499</Words>
  <Characters>2849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2026-02-19T17:42:00Z</dcterms:created>
  <dcterms:modified xsi:type="dcterms:W3CDTF">2026-02-19T18:29:00Z</dcterms:modified>
</cp:coreProperties>
</file>